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242" w:rsidRDefault="00230242" w:rsidP="00230242">
      <w:pPr>
        <w:spacing w:line="560" w:lineRule="exact"/>
        <w:rPr>
          <w:rFonts w:ascii="黑体" w:eastAsia="黑体" w:hint="eastAsia"/>
          <w:sz w:val="32"/>
        </w:rPr>
      </w:pPr>
    </w:p>
    <w:p w:rsidR="00230242" w:rsidRPr="00997140" w:rsidRDefault="00230242" w:rsidP="00230242">
      <w:pPr>
        <w:rPr>
          <w:rFonts w:ascii="黑体" w:eastAsia="黑体" w:hint="eastAsia"/>
          <w:sz w:val="32"/>
          <w:szCs w:val="32"/>
        </w:rPr>
      </w:pPr>
    </w:p>
    <w:p w:rsidR="00230242" w:rsidRPr="00997140" w:rsidRDefault="00230242" w:rsidP="00230242">
      <w:pPr>
        <w:jc w:val="center"/>
        <w:rPr>
          <w:rFonts w:ascii="方正小标宋简体" w:eastAsia="方正小标宋简体" w:cs="仿宋_GB2312" w:hint="eastAsia"/>
          <w:bCs/>
          <w:sz w:val="38"/>
          <w:szCs w:val="38"/>
        </w:rPr>
      </w:pPr>
      <w:r w:rsidRPr="00997140">
        <w:rPr>
          <w:rFonts w:ascii="方正小标宋简体" w:eastAsia="方正小标宋简体" w:cs="仿宋_GB2312" w:hint="eastAsia"/>
          <w:bCs/>
          <w:sz w:val="38"/>
          <w:szCs w:val="38"/>
        </w:rPr>
        <w:t>2015年度上海市教育科学研究规划课题指南</w:t>
      </w:r>
    </w:p>
    <w:p w:rsidR="00230242" w:rsidRPr="00787603" w:rsidRDefault="00230242" w:rsidP="00230242">
      <w:pPr>
        <w:jc w:val="center"/>
        <w:rPr>
          <w:rFonts w:ascii="仿宋_GB2312" w:eastAsia="仿宋_GB2312" w:cs="仿宋_GB2312"/>
          <w:bCs/>
          <w:sz w:val="32"/>
          <w:szCs w:val="30"/>
        </w:rPr>
      </w:pPr>
    </w:p>
    <w:tbl>
      <w:tblPr>
        <w:tblW w:w="9340" w:type="dxa"/>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1968"/>
        <w:gridCol w:w="6663"/>
      </w:tblGrid>
      <w:tr w:rsidR="00230242" w:rsidRPr="00787603" w:rsidTr="0016101E">
        <w:trPr>
          <w:trHeight w:val="687"/>
          <w:jc w:val="center"/>
        </w:trPr>
        <w:tc>
          <w:tcPr>
            <w:tcW w:w="709" w:type="dxa"/>
            <w:vAlign w:val="center"/>
          </w:tcPr>
          <w:p w:rsidR="00230242" w:rsidRPr="00997140" w:rsidRDefault="00230242" w:rsidP="0016101E">
            <w:pPr>
              <w:widowControl/>
              <w:spacing w:line="340" w:lineRule="exact"/>
              <w:jc w:val="center"/>
              <w:rPr>
                <w:rFonts w:ascii="宋体" w:hAnsi="宋体"/>
                <w:bCs/>
                <w:kern w:val="0"/>
              </w:rPr>
            </w:pPr>
            <w:r w:rsidRPr="00997140">
              <w:rPr>
                <w:rFonts w:ascii="宋体" w:hAnsi="宋体" w:cs="仿宋_GB2312" w:hint="eastAsia"/>
                <w:bCs/>
                <w:kern w:val="0"/>
              </w:rPr>
              <w:t>序号</w:t>
            </w:r>
          </w:p>
        </w:tc>
        <w:tc>
          <w:tcPr>
            <w:tcW w:w="1968" w:type="dxa"/>
            <w:noWrap/>
            <w:vAlign w:val="center"/>
          </w:tcPr>
          <w:p w:rsidR="00230242" w:rsidRPr="00997140" w:rsidRDefault="00230242" w:rsidP="0016101E">
            <w:pPr>
              <w:widowControl/>
              <w:spacing w:line="340" w:lineRule="exact"/>
              <w:jc w:val="center"/>
              <w:rPr>
                <w:rFonts w:ascii="宋体" w:hAnsi="宋体"/>
                <w:bCs/>
                <w:kern w:val="0"/>
              </w:rPr>
            </w:pPr>
            <w:r w:rsidRPr="00997140">
              <w:rPr>
                <w:rFonts w:ascii="宋体" w:hAnsi="宋体" w:cs="仿宋_GB2312" w:hint="eastAsia"/>
                <w:bCs/>
                <w:kern w:val="0"/>
              </w:rPr>
              <w:t>课题名称</w:t>
            </w:r>
          </w:p>
        </w:tc>
        <w:tc>
          <w:tcPr>
            <w:tcW w:w="6663" w:type="dxa"/>
            <w:vAlign w:val="center"/>
          </w:tcPr>
          <w:p w:rsidR="00230242" w:rsidRPr="00997140" w:rsidRDefault="00230242" w:rsidP="0016101E">
            <w:pPr>
              <w:widowControl/>
              <w:spacing w:line="340" w:lineRule="exact"/>
              <w:jc w:val="center"/>
              <w:rPr>
                <w:rFonts w:ascii="宋体" w:hAnsi="宋体"/>
                <w:bCs/>
                <w:kern w:val="0"/>
              </w:rPr>
            </w:pPr>
            <w:r w:rsidRPr="00997140">
              <w:rPr>
                <w:rFonts w:ascii="宋体" w:hAnsi="宋体" w:cs="仿宋_GB2312" w:hint="eastAsia"/>
                <w:bCs/>
                <w:kern w:val="0"/>
              </w:rPr>
              <w:t>主要研究内容</w:t>
            </w:r>
          </w:p>
        </w:tc>
      </w:tr>
      <w:tr w:rsidR="00230242" w:rsidRPr="00787603" w:rsidTr="0016101E">
        <w:trPr>
          <w:trHeight w:val="708"/>
          <w:jc w:val="center"/>
        </w:trPr>
        <w:tc>
          <w:tcPr>
            <w:tcW w:w="709" w:type="dxa"/>
            <w:vAlign w:val="center"/>
          </w:tcPr>
          <w:p w:rsidR="00230242" w:rsidRPr="00997140" w:rsidRDefault="00230242" w:rsidP="0016101E">
            <w:pPr>
              <w:spacing w:line="340" w:lineRule="exact"/>
              <w:jc w:val="center"/>
              <w:rPr>
                <w:rFonts w:ascii="宋体" w:hAnsi="宋体"/>
              </w:rPr>
            </w:pPr>
            <w:r w:rsidRPr="00997140">
              <w:rPr>
                <w:rFonts w:ascii="宋体" w:hAnsi="宋体"/>
              </w:rPr>
              <w:t>1</w:t>
            </w:r>
          </w:p>
        </w:tc>
        <w:tc>
          <w:tcPr>
            <w:tcW w:w="1968" w:type="dxa"/>
            <w:vAlign w:val="center"/>
          </w:tcPr>
          <w:p w:rsidR="00230242" w:rsidRPr="00997140" w:rsidRDefault="00230242" w:rsidP="0016101E">
            <w:pPr>
              <w:widowControl/>
              <w:spacing w:line="340" w:lineRule="exact"/>
              <w:jc w:val="left"/>
              <w:rPr>
                <w:rFonts w:ascii="宋体" w:hAnsi="宋体"/>
                <w:kern w:val="0"/>
              </w:rPr>
            </w:pPr>
            <w:bookmarkStart w:id="0" w:name="OLE_LINK1"/>
            <w:bookmarkStart w:id="1" w:name="OLE_LINK2"/>
            <w:r w:rsidRPr="00997140">
              <w:rPr>
                <w:rFonts w:ascii="宋体" w:hAnsi="宋体" w:cs="仿宋_GB2312" w:hint="eastAsia"/>
                <w:kern w:val="0"/>
              </w:rPr>
              <w:t>市属高校本科教学工作审核评估研究</w:t>
            </w:r>
            <w:bookmarkEnd w:id="0"/>
            <w:bookmarkEnd w:id="1"/>
          </w:p>
        </w:tc>
        <w:tc>
          <w:tcPr>
            <w:tcW w:w="6663" w:type="dxa"/>
            <w:vAlign w:val="center"/>
          </w:tcPr>
          <w:p w:rsidR="00230242" w:rsidRPr="00997140" w:rsidRDefault="00230242" w:rsidP="0016101E">
            <w:pPr>
              <w:spacing w:line="340" w:lineRule="exact"/>
              <w:rPr>
                <w:rFonts w:ascii="宋体" w:hAnsi="宋体"/>
              </w:rPr>
            </w:pPr>
            <w:r w:rsidRPr="00997140">
              <w:rPr>
                <w:rFonts w:ascii="宋体" w:hAnsi="宋体" w:cs="仿宋_GB2312" w:hint="eastAsia"/>
              </w:rPr>
              <w:t>研究中国特色地方高校本科教学工作审核评估理论与方法，提出对本市市属高校实施审核评估的政策建议，研究构建本科教学质量状态信息化管理平台。</w:t>
            </w:r>
          </w:p>
        </w:tc>
      </w:tr>
      <w:tr w:rsidR="00230242" w:rsidRPr="00787603" w:rsidTr="0016101E">
        <w:trPr>
          <w:trHeight w:val="680"/>
          <w:jc w:val="center"/>
        </w:trPr>
        <w:tc>
          <w:tcPr>
            <w:tcW w:w="709" w:type="dxa"/>
            <w:vAlign w:val="center"/>
          </w:tcPr>
          <w:p w:rsidR="00230242" w:rsidRPr="00997140" w:rsidRDefault="00230242" w:rsidP="0016101E">
            <w:pPr>
              <w:spacing w:line="340" w:lineRule="exact"/>
              <w:jc w:val="center"/>
              <w:rPr>
                <w:rFonts w:ascii="宋体" w:hAnsi="宋体"/>
              </w:rPr>
            </w:pPr>
            <w:r w:rsidRPr="00997140">
              <w:rPr>
                <w:rFonts w:ascii="宋体" w:hAnsi="宋体"/>
              </w:rPr>
              <w:t>2</w:t>
            </w:r>
          </w:p>
        </w:tc>
        <w:tc>
          <w:tcPr>
            <w:tcW w:w="1968" w:type="dxa"/>
            <w:vAlign w:val="center"/>
          </w:tcPr>
          <w:p w:rsidR="00230242" w:rsidRPr="00997140" w:rsidRDefault="00230242" w:rsidP="0016101E">
            <w:pPr>
              <w:spacing w:line="340" w:lineRule="exact"/>
              <w:rPr>
                <w:rFonts w:ascii="宋体" w:hAnsi="宋体"/>
              </w:rPr>
            </w:pPr>
            <w:r w:rsidRPr="00997140">
              <w:rPr>
                <w:rFonts w:ascii="宋体" w:hAnsi="宋体" w:cs="仿宋_GB2312" w:hint="eastAsia"/>
              </w:rPr>
              <w:t>中小学品格教育一体化理论与实践研究</w:t>
            </w:r>
          </w:p>
        </w:tc>
        <w:tc>
          <w:tcPr>
            <w:tcW w:w="6663" w:type="dxa"/>
            <w:vAlign w:val="center"/>
          </w:tcPr>
          <w:p w:rsidR="00230242" w:rsidRPr="00997140" w:rsidRDefault="00230242" w:rsidP="0016101E">
            <w:pPr>
              <w:spacing w:line="340" w:lineRule="exact"/>
              <w:rPr>
                <w:rFonts w:ascii="宋体" w:hAnsi="宋体"/>
              </w:rPr>
            </w:pPr>
            <w:r w:rsidRPr="00997140">
              <w:rPr>
                <w:rFonts w:ascii="宋体" w:hAnsi="宋体" w:cs="仿宋_GB2312" w:hint="eastAsia"/>
              </w:rPr>
              <w:t>十八届三中全会明确提出立德树人是学校教育的根本任务，在理论与实践研究的基础上，研究中小学品德教育一体化的课程、教学、教师、评价等方面，并提出一定范围内的教育政策的总体建议。</w:t>
            </w:r>
          </w:p>
        </w:tc>
      </w:tr>
      <w:tr w:rsidR="00230242" w:rsidRPr="00787603" w:rsidTr="0016101E">
        <w:trPr>
          <w:trHeight w:val="680"/>
          <w:jc w:val="center"/>
        </w:trPr>
        <w:tc>
          <w:tcPr>
            <w:tcW w:w="709" w:type="dxa"/>
            <w:vAlign w:val="center"/>
          </w:tcPr>
          <w:p w:rsidR="00230242" w:rsidRPr="00997140" w:rsidRDefault="00230242" w:rsidP="0016101E">
            <w:pPr>
              <w:spacing w:line="340" w:lineRule="exact"/>
              <w:jc w:val="center"/>
              <w:rPr>
                <w:rFonts w:ascii="宋体" w:hAnsi="宋体"/>
              </w:rPr>
            </w:pPr>
            <w:r w:rsidRPr="00997140">
              <w:rPr>
                <w:rFonts w:ascii="宋体" w:hAnsi="宋体"/>
              </w:rPr>
              <w:t>3</w:t>
            </w:r>
          </w:p>
        </w:tc>
        <w:tc>
          <w:tcPr>
            <w:tcW w:w="1968" w:type="dxa"/>
            <w:vAlign w:val="center"/>
          </w:tcPr>
          <w:p w:rsidR="00230242" w:rsidRPr="00997140" w:rsidRDefault="00230242" w:rsidP="0016101E">
            <w:pPr>
              <w:spacing w:line="340" w:lineRule="exact"/>
              <w:rPr>
                <w:rFonts w:ascii="宋体" w:hAnsi="宋体"/>
              </w:rPr>
            </w:pPr>
            <w:r w:rsidRPr="00997140">
              <w:rPr>
                <w:rFonts w:ascii="宋体" w:hAnsi="宋体" w:cs="仿宋_GB2312"/>
              </w:rPr>
              <w:t>3-6</w:t>
            </w:r>
            <w:r w:rsidRPr="00997140">
              <w:rPr>
                <w:rFonts w:ascii="宋体" w:hAnsi="宋体" w:cs="仿宋_GB2312" w:hint="eastAsia"/>
              </w:rPr>
              <w:t>岁幼儿评价的实践研究</w:t>
            </w:r>
          </w:p>
        </w:tc>
        <w:tc>
          <w:tcPr>
            <w:tcW w:w="6663" w:type="dxa"/>
            <w:vAlign w:val="center"/>
          </w:tcPr>
          <w:p w:rsidR="00230242" w:rsidRPr="00997140" w:rsidRDefault="00230242" w:rsidP="0016101E">
            <w:pPr>
              <w:spacing w:line="340" w:lineRule="exact"/>
              <w:rPr>
                <w:rFonts w:ascii="宋体" w:hAnsi="宋体"/>
              </w:rPr>
            </w:pPr>
            <w:r w:rsidRPr="00997140">
              <w:rPr>
                <w:rFonts w:ascii="宋体" w:hAnsi="宋体" w:cs="仿宋_GB2312" w:hint="eastAsia"/>
              </w:rPr>
              <w:t>在把握、尊重</w:t>
            </w:r>
            <w:r w:rsidRPr="00997140">
              <w:rPr>
                <w:rFonts w:ascii="宋体" w:hAnsi="宋体" w:cs="仿宋_GB2312"/>
              </w:rPr>
              <w:t>3</w:t>
            </w:r>
            <w:r w:rsidRPr="00997140">
              <w:rPr>
                <w:rFonts w:ascii="宋体" w:hAnsi="宋体"/>
              </w:rPr>
              <w:t>—</w:t>
            </w:r>
            <w:r w:rsidRPr="00997140">
              <w:rPr>
                <w:rFonts w:ascii="宋体" w:hAnsi="宋体" w:cs="仿宋_GB2312"/>
              </w:rPr>
              <w:t>6</w:t>
            </w:r>
            <w:r w:rsidRPr="00997140">
              <w:rPr>
                <w:rFonts w:ascii="宋体" w:hAnsi="宋体" w:cs="仿宋_GB2312" w:hint="eastAsia"/>
              </w:rPr>
              <w:t>岁幼儿发展规律的前提下，探究在教育实践中对幼儿进行评价的必要性、途径、价值、方式和策略等内容，寻求相应的、适切的、积极的幼儿发展评价方式和机制。</w:t>
            </w:r>
          </w:p>
        </w:tc>
      </w:tr>
      <w:tr w:rsidR="00230242" w:rsidRPr="00787603" w:rsidTr="0016101E">
        <w:trPr>
          <w:trHeight w:val="680"/>
          <w:jc w:val="center"/>
        </w:trPr>
        <w:tc>
          <w:tcPr>
            <w:tcW w:w="709" w:type="dxa"/>
            <w:vAlign w:val="center"/>
          </w:tcPr>
          <w:p w:rsidR="00230242" w:rsidRPr="00997140" w:rsidRDefault="00230242" w:rsidP="0016101E">
            <w:pPr>
              <w:spacing w:line="340" w:lineRule="exact"/>
              <w:jc w:val="center"/>
              <w:rPr>
                <w:rFonts w:ascii="宋体" w:hAnsi="宋体"/>
              </w:rPr>
            </w:pPr>
            <w:r w:rsidRPr="00997140">
              <w:rPr>
                <w:rFonts w:ascii="宋体" w:hAnsi="宋体"/>
              </w:rPr>
              <w:t>4</w:t>
            </w:r>
          </w:p>
        </w:tc>
        <w:tc>
          <w:tcPr>
            <w:tcW w:w="1968" w:type="dxa"/>
            <w:vAlign w:val="center"/>
          </w:tcPr>
          <w:p w:rsidR="00230242" w:rsidRPr="00997140" w:rsidRDefault="00230242" w:rsidP="0016101E">
            <w:pPr>
              <w:spacing w:line="340" w:lineRule="exact"/>
              <w:rPr>
                <w:rFonts w:ascii="宋体" w:hAnsi="宋体"/>
              </w:rPr>
            </w:pPr>
            <w:r w:rsidRPr="00997140">
              <w:rPr>
                <w:rFonts w:ascii="宋体" w:hAnsi="宋体" w:cs="仿宋_GB2312" w:hint="eastAsia"/>
              </w:rPr>
              <w:t>上海市推进学区化、集团化的政策设计与区域模式探索研究</w:t>
            </w:r>
          </w:p>
        </w:tc>
        <w:tc>
          <w:tcPr>
            <w:tcW w:w="6663" w:type="dxa"/>
            <w:vAlign w:val="center"/>
          </w:tcPr>
          <w:p w:rsidR="00230242" w:rsidRPr="00997140" w:rsidRDefault="00230242" w:rsidP="0016101E">
            <w:pPr>
              <w:spacing w:line="340" w:lineRule="exact"/>
              <w:rPr>
                <w:rFonts w:ascii="宋体" w:hAnsi="宋体"/>
              </w:rPr>
            </w:pPr>
            <w:r w:rsidRPr="00997140">
              <w:rPr>
                <w:rFonts w:ascii="宋体" w:hAnsi="宋体" w:cs="仿宋_GB2312" w:hint="eastAsia"/>
              </w:rPr>
              <w:t>结合上海市综合教育改革发展的宏观背景，聚焦上海市学区化、集团化办学的内涵提升，研究管理架构、制度创新、资源共享平台建设、内部激励与保障机制等方面政策设计，探索上海市在学区化、集团化办学上的创新路径和模式。</w:t>
            </w:r>
          </w:p>
        </w:tc>
      </w:tr>
      <w:tr w:rsidR="00230242" w:rsidRPr="00787603" w:rsidTr="0016101E">
        <w:trPr>
          <w:trHeight w:val="680"/>
          <w:jc w:val="center"/>
        </w:trPr>
        <w:tc>
          <w:tcPr>
            <w:tcW w:w="709" w:type="dxa"/>
            <w:vAlign w:val="center"/>
          </w:tcPr>
          <w:p w:rsidR="00230242" w:rsidRPr="00997140" w:rsidRDefault="00230242" w:rsidP="0016101E">
            <w:pPr>
              <w:spacing w:line="340" w:lineRule="exact"/>
              <w:jc w:val="center"/>
              <w:rPr>
                <w:rFonts w:ascii="宋体" w:hAnsi="宋体"/>
              </w:rPr>
            </w:pPr>
            <w:r w:rsidRPr="00997140">
              <w:rPr>
                <w:rFonts w:ascii="宋体" w:hAnsi="宋体"/>
              </w:rPr>
              <w:t>5</w:t>
            </w:r>
          </w:p>
        </w:tc>
        <w:tc>
          <w:tcPr>
            <w:tcW w:w="1968" w:type="dxa"/>
            <w:vAlign w:val="center"/>
          </w:tcPr>
          <w:p w:rsidR="00230242" w:rsidRPr="00997140" w:rsidRDefault="00230242" w:rsidP="0016101E">
            <w:pPr>
              <w:spacing w:line="340" w:lineRule="exact"/>
              <w:rPr>
                <w:rFonts w:ascii="宋体" w:hAnsi="宋体"/>
              </w:rPr>
            </w:pPr>
            <w:r w:rsidRPr="00997140">
              <w:rPr>
                <w:rFonts w:ascii="宋体" w:hAnsi="宋体" w:cs="仿宋_GB2312" w:hint="eastAsia"/>
              </w:rPr>
              <w:t>“零起点”政策背景下指向终身发展的儿童学习基础素养的课程与教学培育研究</w:t>
            </w:r>
          </w:p>
        </w:tc>
        <w:tc>
          <w:tcPr>
            <w:tcW w:w="6663" w:type="dxa"/>
            <w:vAlign w:val="center"/>
          </w:tcPr>
          <w:p w:rsidR="00230242" w:rsidRPr="00997140" w:rsidRDefault="00230242" w:rsidP="0016101E">
            <w:pPr>
              <w:spacing w:line="340" w:lineRule="exact"/>
              <w:rPr>
                <w:rFonts w:ascii="宋体" w:hAnsi="宋体"/>
              </w:rPr>
            </w:pPr>
            <w:r w:rsidRPr="00997140">
              <w:rPr>
                <w:rFonts w:ascii="宋体" w:hAnsi="宋体" w:cs="仿宋_GB2312" w:hint="eastAsia"/>
              </w:rPr>
              <w:t>为真正落实“零起点”减负政策要求，致力于幼小儿童的终身学习与发展，研究其身心发展规律与学习规律，研制适合上海市幼小低段学生的学习基础素养框架，形成面向学校和家长的幼小衔接指南，建立上海市学生的学习基础素养数据库和幼小衔接段的课堂教学质量分析数据库等。</w:t>
            </w:r>
          </w:p>
        </w:tc>
      </w:tr>
      <w:tr w:rsidR="00230242" w:rsidRPr="00787603" w:rsidTr="0016101E">
        <w:trPr>
          <w:trHeight w:val="680"/>
          <w:jc w:val="center"/>
        </w:trPr>
        <w:tc>
          <w:tcPr>
            <w:tcW w:w="709" w:type="dxa"/>
            <w:vAlign w:val="center"/>
          </w:tcPr>
          <w:p w:rsidR="00230242" w:rsidRPr="00997140" w:rsidRDefault="00230242" w:rsidP="0016101E">
            <w:pPr>
              <w:spacing w:line="340" w:lineRule="exact"/>
              <w:jc w:val="center"/>
              <w:rPr>
                <w:rFonts w:ascii="宋体" w:hAnsi="宋体"/>
              </w:rPr>
            </w:pPr>
            <w:r w:rsidRPr="00997140">
              <w:rPr>
                <w:rFonts w:ascii="宋体" w:hAnsi="宋体"/>
              </w:rPr>
              <w:t>6</w:t>
            </w:r>
          </w:p>
        </w:tc>
        <w:tc>
          <w:tcPr>
            <w:tcW w:w="1968" w:type="dxa"/>
            <w:vAlign w:val="center"/>
          </w:tcPr>
          <w:p w:rsidR="00230242" w:rsidRPr="00997140" w:rsidRDefault="00230242" w:rsidP="0016101E">
            <w:pPr>
              <w:spacing w:line="340" w:lineRule="exact"/>
              <w:rPr>
                <w:rFonts w:ascii="宋体" w:hAnsi="宋体"/>
              </w:rPr>
            </w:pPr>
            <w:r w:rsidRPr="00997140">
              <w:rPr>
                <w:rFonts w:ascii="宋体" w:hAnsi="宋体" w:cs="仿宋_GB2312" w:hint="eastAsia"/>
              </w:rPr>
              <w:t>高考改革新形势下高中整体改革研究</w:t>
            </w:r>
          </w:p>
        </w:tc>
        <w:tc>
          <w:tcPr>
            <w:tcW w:w="6663" w:type="dxa"/>
            <w:vAlign w:val="center"/>
          </w:tcPr>
          <w:p w:rsidR="00230242" w:rsidRPr="00997140" w:rsidRDefault="00230242" w:rsidP="0016101E">
            <w:pPr>
              <w:spacing w:line="340" w:lineRule="exact"/>
              <w:rPr>
                <w:rFonts w:ascii="宋体" w:hAnsi="宋体"/>
              </w:rPr>
            </w:pPr>
            <w:r w:rsidRPr="00997140">
              <w:rPr>
                <w:rFonts w:ascii="宋体" w:hAnsi="宋体" w:cs="仿宋_GB2312" w:hint="eastAsia"/>
              </w:rPr>
              <w:t>在高考改革新形势下分类研究各类高中的发展定位、改革方向、主要瓶颈等，分析课程设置、教学组织形式、学校管理等方面问题，探索何种制度设计能更大程度的释放办学活力，发挥改革创新的示范作用。</w:t>
            </w:r>
          </w:p>
        </w:tc>
      </w:tr>
      <w:tr w:rsidR="00230242" w:rsidRPr="00787603" w:rsidTr="0016101E">
        <w:trPr>
          <w:trHeight w:val="680"/>
          <w:jc w:val="center"/>
        </w:trPr>
        <w:tc>
          <w:tcPr>
            <w:tcW w:w="709" w:type="dxa"/>
            <w:vAlign w:val="center"/>
          </w:tcPr>
          <w:p w:rsidR="00230242" w:rsidRPr="00997140" w:rsidRDefault="00230242" w:rsidP="0016101E">
            <w:pPr>
              <w:spacing w:line="340" w:lineRule="exact"/>
              <w:jc w:val="center"/>
              <w:rPr>
                <w:rFonts w:ascii="宋体" w:hAnsi="宋体"/>
              </w:rPr>
            </w:pPr>
            <w:r w:rsidRPr="00997140">
              <w:rPr>
                <w:rFonts w:ascii="宋体" w:hAnsi="宋体" w:cs="仿宋_GB2312"/>
              </w:rPr>
              <w:t>7</w:t>
            </w:r>
          </w:p>
        </w:tc>
        <w:tc>
          <w:tcPr>
            <w:tcW w:w="1968" w:type="dxa"/>
            <w:vAlign w:val="center"/>
          </w:tcPr>
          <w:p w:rsidR="00230242" w:rsidRPr="00997140" w:rsidRDefault="00230242" w:rsidP="0016101E">
            <w:pPr>
              <w:spacing w:line="340" w:lineRule="exact"/>
              <w:rPr>
                <w:rFonts w:ascii="宋体" w:hAnsi="宋体"/>
              </w:rPr>
            </w:pPr>
            <w:r w:rsidRPr="00997140">
              <w:rPr>
                <w:rFonts w:ascii="宋体" w:hAnsi="宋体" w:cs="仿宋_GB2312" w:hint="eastAsia"/>
              </w:rPr>
              <w:t>中高职、中</w:t>
            </w:r>
            <w:proofErr w:type="gramStart"/>
            <w:r w:rsidRPr="00997140">
              <w:rPr>
                <w:rFonts w:ascii="宋体" w:hAnsi="宋体" w:cs="仿宋_GB2312" w:hint="eastAsia"/>
              </w:rPr>
              <w:t>职应用</w:t>
            </w:r>
            <w:proofErr w:type="gramEnd"/>
            <w:r w:rsidRPr="00997140">
              <w:rPr>
                <w:rFonts w:ascii="宋体" w:hAnsi="宋体" w:cs="仿宋_GB2312" w:hint="eastAsia"/>
              </w:rPr>
              <w:t>本科贯通培养模式研究</w:t>
            </w:r>
          </w:p>
        </w:tc>
        <w:tc>
          <w:tcPr>
            <w:tcW w:w="6663" w:type="dxa"/>
            <w:vAlign w:val="center"/>
          </w:tcPr>
          <w:p w:rsidR="00230242" w:rsidRPr="00997140" w:rsidRDefault="00230242" w:rsidP="0016101E">
            <w:pPr>
              <w:spacing w:line="340" w:lineRule="exact"/>
              <w:rPr>
                <w:rFonts w:ascii="宋体" w:hAnsi="宋体"/>
              </w:rPr>
            </w:pPr>
            <w:r w:rsidRPr="00997140">
              <w:rPr>
                <w:rFonts w:ascii="宋体" w:hAnsi="宋体" w:cs="仿宋_GB2312" w:hint="eastAsia"/>
              </w:rPr>
              <w:t>研究如何发挥好贯通培养的优势，找准专业培养定位，做到课程教学的一体化设计，形成相关的管理办法和课程教材开发指导意见，健全管理机制，培养适合岗位发展需要的技术技能人才。</w:t>
            </w:r>
          </w:p>
        </w:tc>
      </w:tr>
      <w:tr w:rsidR="00230242" w:rsidRPr="00787603" w:rsidTr="0016101E">
        <w:trPr>
          <w:trHeight w:val="415"/>
          <w:jc w:val="center"/>
        </w:trPr>
        <w:tc>
          <w:tcPr>
            <w:tcW w:w="709" w:type="dxa"/>
            <w:vAlign w:val="center"/>
          </w:tcPr>
          <w:p w:rsidR="00230242" w:rsidRPr="00997140" w:rsidRDefault="00230242" w:rsidP="0016101E">
            <w:pPr>
              <w:spacing w:line="340" w:lineRule="exact"/>
              <w:jc w:val="center"/>
              <w:rPr>
                <w:rFonts w:ascii="宋体" w:hAnsi="宋体"/>
              </w:rPr>
            </w:pPr>
            <w:r w:rsidRPr="00997140">
              <w:rPr>
                <w:rFonts w:ascii="宋体" w:hAnsi="宋体" w:cs="仿宋_GB2312"/>
              </w:rPr>
              <w:t>8</w:t>
            </w:r>
          </w:p>
        </w:tc>
        <w:tc>
          <w:tcPr>
            <w:tcW w:w="1968" w:type="dxa"/>
            <w:vAlign w:val="center"/>
          </w:tcPr>
          <w:p w:rsidR="00230242" w:rsidRPr="00997140" w:rsidRDefault="00230242" w:rsidP="0016101E">
            <w:pPr>
              <w:spacing w:line="340" w:lineRule="exact"/>
              <w:rPr>
                <w:rFonts w:ascii="宋体" w:hAnsi="宋体"/>
              </w:rPr>
            </w:pPr>
            <w:r w:rsidRPr="00997140">
              <w:rPr>
                <w:rFonts w:ascii="宋体" w:hAnsi="宋体" w:cs="仿宋_GB2312" w:hint="eastAsia"/>
              </w:rPr>
              <w:t>现代社会中推进学习型城市方略研究</w:t>
            </w:r>
          </w:p>
        </w:tc>
        <w:tc>
          <w:tcPr>
            <w:tcW w:w="6663" w:type="dxa"/>
            <w:vAlign w:val="center"/>
          </w:tcPr>
          <w:p w:rsidR="00230242" w:rsidRPr="00997140" w:rsidRDefault="00230242" w:rsidP="0016101E">
            <w:pPr>
              <w:spacing w:line="340" w:lineRule="exact"/>
              <w:rPr>
                <w:rFonts w:ascii="宋体" w:hAnsi="宋体"/>
              </w:rPr>
            </w:pPr>
            <w:r w:rsidRPr="00997140">
              <w:rPr>
                <w:rFonts w:ascii="宋体" w:hAnsi="宋体" w:hint="eastAsia"/>
              </w:rPr>
              <w:t>党的十八大、十八届三中全会分别提出了</w:t>
            </w:r>
            <w:r w:rsidRPr="00997140">
              <w:rPr>
                <w:rFonts w:ascii="宋体" w:hAnsi="宋体"/>
              </w:rPr>
              <w:t>“</w:t>
            </w:r>
            <w:r w:rsidRPr="00997140">
              <w:rPr>
                <w:rFonts w:ascii="宋体" w:hAnsi="宋体" w:hint="eastAsia"/>
              </w:rPr>
              <w:t>完善终身教育体系，建设学习型社会</w:t>
            </w:r>
            <w:r w:rsidRPr="00997140">
              <w:rPr>
                <w:rFonts w:ascii="宋体" w:hAnsi="宋体"/>
              </w:rPr>
              <w:t>”</w:t>
            </w:r>
            <w:r w:rsidRPr="00997140">
              <w:rPr>
                <w:rFonts w:ascii="宋体" w:hAnsi="宋体" w:hint="eastAsia"/>
              </w:rPr>
              <w:t>、</w:t>
            </w:r>
            <w:r w:rsidRPr="00997140">
              <w:rPr>
                <w:rFonts w:ascii="宋体" w:hAnsi="宋体"/>
              </w:rPr>
              <w:t>“</w:t>
            </w:r>
            <w:r w:rsidRPr="00997140">
              <w:rPr>
                <w:rFonts w:ascii="宋体" w:hAnsi="宋体" w:hint="eastAsia"/>
              </w:rPr>
              <w:t>深化教育领域综合改革、拓宽终身学习渠道</w:t>
            </w:r>
            <w:r w:rsidRPr="00997140">
              <w:rPr>
                <w:rFonts w:ascii="宋体" w:hAnsi="宋体"/>
              </w:rPr>
              <w:t>”</w:t>
            </w:r>
            <w:r w:rsidRPr="00997140">
              <w:rPr>
                <w:rFonts w:ascii="宋体" w:hAnsi="宋体" w:hint="eastAsia"/>
              </w:rPr>
              <w:t>的重大部署，上海作为我国全面深化改革、加快建设产业结构优化的先导区、试验区，亟需探索现代社会新背景下推进学习型城市建设的路径、方法、策略。</w:t>
            </w:r>
          </w:p>
        </w:tc>
      </w:tr>
      <w:tr w:rsidR="00230242" w:rsidRPr="00787603" w:rsidTr="0016101E">
        <w:trPr>
          <w:trHeight w:val="680"/>
          <w:jc w:val="center"/>
        </w:trPr>
        <w:tc>
          <w:tcPr>
            <w:tcW w:w="709" w:type="dxa"/>
            <w:vAlign w:val="center"/>
          </w:tcPr>
          <w:p w:rsidR="00230242" w:rsidRPr="00997140" w:rsidRDefault="00230242" w:rsidP="0016101E">
            <w:pPr>
              <w:spacing w:line="340" w:lineRule="exact"/>
              <w:jc w:val="center"/>
              <w:rPr>
                <w:rFonts w:ascii="宋体" w:hAnsi="宋体" w:cs="仿宋_GB2312"/>
              </w:rPr>
            </w:pPr>
            <w:r w:rsidRPr="00997140">
              <w:rPr>
                <w:rFonts w:ascii="宋体" w:hAnsi="宋体" w:cs="仿宋_GB2312"/>
              </w:rPr>
              <w:lastRenderedPageBreak/>
              <w:t>9</w:t>
            </w:r>
          </w:p>
        </w:tc>
        <w:tc>
          <w:tcPr>
            <w:tcW w:w="1968" w:type="dxa"/>
            <w:vAlign w:val="center"/>
          </w:tcPr>
          <w:p w:rsidR="00230242" w:rsidRPr="00997140" w:rsidRDefault="00230242" w:rsidP="0016101E">
            <w:pPr>
              <w:spacing w:line="340" w:lineRule="exact"/>
              <w:rPr>
                <w:rFonts w:ascii="宋体" w:hAnsi="宋体"/>
              </w:rPr>
            </w:pPr>
            <w:r w:rsidRPr="00997140">
              <w:rPr>
                <w:rFonts w:ascii="宋体" w:hAnsi="宋体" w:cs="仿宋_GB2312" w:hint="eastAsia"/>
              </w:rPr>
              <w:t>构建资格框架的体制机制研究</w:t>
            </w:r>
          </w:p>
        </w:tc>
        <w:tc>
          <w:tcPr>
            <w:tcW w:w="6663" w:type="dxa"/>
            <w:vAlign w:val="center"/>
          </w:tcPr>
          <w:p w:rsidR="00230242" w:rsidRPr="00997140" w:rsidRDefault="00230242" w:rsidP="0016101E">
            <w:pPr>
              <w:spacing w:line="340" w:lineRule="exact"/>
              <w:rPr>
                <w:rFonts w:ascii="宋体" w:hAnsi="宋体"/>
              </w:rPr>
            </w:pPr>
            <w:r w:rsidRPr="00997140">
              <w:rPr>
                <w:rFonts w:ascii="宋体" w:hAnsi="宋体" w:cs="仿宋_GB2312" w:hint="eastAsia"/>
              </w:rPr>
              <w:t>构建统筹教育学历资格证书和职业资格证书的多层次的资格框架，是本市教育综合改革重点项目之一。研究如何制定整合教育和培训等各类证书合资格的标准，建设认定、比对、互认、评价的公共平台，探索有效可行的体制机制等问题。</w:t>
            </w:r>
          </w:p>
        </w:tc>
      </w:tr>
      <w:tr w:rsidR="00230242" w:rsidRPr="00787603" w:rsidTr="0016101E">
        <w:trPr>
          <w:trHeight w:val="680"/>
          <w:jc w:val="center"/>
        </w:trPr>
        <w:tc>
          <w:tcPr>
            <w:tcW w:w="709" w:type="dxa"/>
            <w:vAlign w:val="center"/>
          </w:tcPr>
          <w:p w:rsidR="00230242" w:rsidRPr="00997140" w:rsidRDefault="00230242" w:rsidP="0016101E">
            <w:pPr>
              <w:spacing w:line="340" w:lineRule="exact"/>
              <w:jc w:val="center"/>
              <w:rPr>
                <w:rFonts w:ascii="宋体" w:hAnsi="宋体" w:cs="仿宋_GB2312"/>
              </w:rPr>
            </w:pPr>
            <w:r w:rsidRPr="00997140">
              <w:rPr>
                <w:rFonts w:ascii="宋体" w:hAnsi="宋体" w:cs="仿宋_GB2312"/>
              </w:rPr>
              <w:t>10</w:t>
            </w:r>
          </w:p>
        </w:tc>
        <w:tc>
          <w:tcPr>
            <w:tcW w:w="1968" w:type="dxa"/>
            <w:vAlign w:val="center"/>
          </w:tcPr>
          <w:p w:rsidR="00230242" w:rsidRPr="00997140" w:rsidRDefault="00230242" w:rsidP="0016101E">
            <w:pPr>
              <w:spacing w:line="340" w:lineRule="exact"/>
              <w:rPr>
                <w:rFonts w:ascii="宋体" w:hAnsi="宋体" w:cs="仿宋_GB2312"/>
              </w:rPr>
            </w:pPr>
            <w:r w:rsidRPr="00997140">
              <w:rPr>
                <w:rFonts w:ascii="宋体" w:hAnsi="宋体" w:cs="仿宋_GB2312" w:hint="eastAsia"/>
              </w:rPr>
              <w:t>新型</w:t>
            </w:r>
            <w:proofErr w:type="gramStart"/>
            <w:r w:rsidRPr="00997140">
              <w:rPr>
                <w:rFonts w:ascii="宋体" w:hAnsi="宋体" w:cs="仿宋_GB2312" w:hint="eastAsia"/>
              </w:rPr>
              <w:t>高校智库的</w:t>
            </w:r>
            <w:proofErr w:type="gramEnd"/>
            <w:r w:rsidRPr="00997140">
              <w:rPr>
                <w:rFonts w:ascii="宋体" w:hAnsi="宋体" w:cs="仿宋_GB2312" w:hint="eastAsia"/>
              </w:rPr>
              <w:t>管理机制和发展路径研究</w:t>
            </w:r>
          </w:p>
        </w:tc>
        <w:tc>
          <w:tcPr>
            <w:tcW w:w="6663" w:type="dxa"/>
            <w:vAlign w:val="center"/>
          </w:tcPr>
          <w:p w:rsidR="00230242" w:rsidRPr="00997140" w:rsidRDefault="00230242" w:rsidP="0016101E">
            <w:pPr>
              <w:spacing w:line="340" w:lineRule="exact"/>
              <w:rPr>
                <w:rFonts w:ascii="宋体" w:hAnsi="宋体" w:cs="仿宋_GB2312"/>
              </w:rPr>
            </w:pPr>
            <w:r w:rsidRPr="00997140">
              <w:rPr>
                <w:rFonts w:ascii="宋体" w:hAnsi="宋体" w:cs="仿宋_GB2312" w:hint="eastAsia"/>
              </w:rPr>
              <w:t>围绕《中国特色新型高校智库建设推进计划》相关精神，基于上海</w:t>
            </w:r>
            <w:proofErr w:type="gramStart"/>
            <w:r w:rsidRPr="00997140">
              <w:rPr>
                <w:rFonts w:ascii="宋体" w:hAnsi="宋体" w:cs="仿宋_GB2312" w:hint="eastAsia"/>
              </w:rPr>
              <w:t>高校智库的</w:t>
            </w:r>
            <w:proofErr w:type="gramEnd"/>
            <w:r w:rsidRPr="00997140">
              <w:rPr>
                <w:rFonts w:ascii="宋体" w:hAnsi="宋体" w:cs="仿宋_GB2312" w:hint="eastAsia"/>
              </w:rPr>
              <w:t>实际情况调研，梳理在推进旋转门制度、数据库建设、智库人才培养、成果转化平台、评价方法等方面工作中出现的问题和困难，明确新型高校智库的战略定位和基本特色，研究适合高校智库的管理机制和发展路径。</w:t>
            </w:r>
          </w:p>
        </w:tc>
      </w:tr>
      <w:tr w:rsidR="00230242" w:rsidRPr="00787603" w:rsidTr="0016101E">
        <w:trPr>
          <w:trHeight w:val="680"/>
          <w:jc w:val="center"/>
        </w:trPr>
        <w:tc>
          <w:tcPr>
            <w:tcW w:w="709" w:type="dxa"/>
            <w:vAlign w:val="center"/>
          </w:tcPr>
          <w:p w:rsidR="00230242" w:rsidRPr="00997140" w:rsidRDefault="00230242" w:rsidP="0016101E">
            <w:pPr>
              <w:spacing w:line="340" w:lineRule="exact"/>
              <w:jc w:val="center"/>
              <w:rPr>
                <w:rFonts w:ascii="宋体" w:hAnsi="宋体" w:cs="仿宋_GB2312"/>
              </w:rPr>
            </w:pPr>
            <w:r w:rsidRPr="00997140">
              <w:rPr>
                <w:rFonts w:ascii="宋体" w:hAnsi="宋体" w:cs="仿宋_GB2312"/>
              </w:rPr>
              <w:t>11</w:t>
            </w:r>
          </w:p>
        </w:tc>
        <w:tc>
          <w:tcPr>
            <w:tcW w:w="1968" w:type="dxa"/>
            <w:vAlign w:val="center"/>
          </w:tcPr>
          <w:p w:rsidR="00230242" w:rsidRPr="00997140" w:rsidRDefault="00230242" w:rsidP="0016101E">
            <w:pPr>
              <w:spacing w:line="340" w:lineRule="exact"/>
              <w:rPr>
                <w:rFonts w:ascii="宋体" w:hAnsi="宋体" w:cs="仿宋_GB2312"/>
              </w:rPr>
            </w:pPr>
            <w:r w:rsidRPr="00997140">
              <w:rPr>
                <w:rFonts w:ascii="宋体" w:hAnsi="宋体" w:cs="仿宋_GB2312" w:hint="eastAsia"/>
              </w:rPr>
              <w:t>面向需求的新型科研组织形态的创新研究</w:t>
            </w:r>
          </w:p>
        </w:tc>
        <w:tc>
          <w:tcPr>
            <w:tcW w:w="6663" w:type="dxa"/>
            <w:vAlign w:val="center"/>
          </w:tcPr>
          <w:p w:rsidR="00230242" w:rsidRPr="00997140" w:rsidRDefault="00230242" w:rsidP="0016101E">
            <w:pPr>
              <w:spacing w:line="340" w:lineRule="exact"/>
              <w:rPr>
                <w:rFonts w:ascii="宋体" w:hAnsi="宋体" w:cs="仿宋_GB2312"/>
              </w:rPr>
            </w:pPr>
            <w:r w:rsidRPr="00997140">
              <w:rPr>
                <w:rFonts w:ascii="宋体" w:hAnsi="宋体" w:cs="仿宋_GB2312" w:hint="eastAsia"/>
              </w:rPr>
              <w:t>针对科研组织以个人为主，科研内容距离实际需求较远的现状，以特定学科为例开展调研，分析阻碍科研团队作用发挥的原因，探讨如何建立面向需求的科研组织新模式。</w:t>
            </w:r>
          </w:p>
        </w:tc>
      </w:tr>
      <w:tr w:rsidR="00230242" w:rsidRPr="00787603" w:rsidTr="0016101E">
        <w:trPr>
          <w:trHeight w:val="680"/>
          <w:jc w:val="center"/>
        </w:trPr>
        <w:tc>
          <w:tcPr>
            <w:tcW w:w="709" w:type="dxa"/>
            <w:vAlign w:val="center"/>
          </w:tcPr>
          <w:p w:rsidR="00230242" w:rsidRPr="00997140" w:rsidRDefault="00230242" w:rsidP="0016101E">
            <w:pPr>
              <w:spacing w:line="340" w:lineRule="exact"/>
              <w:jc w:val="center"/>
              <w:rPr>
                <w:rFonts w:ascii="宋体" w:hAnsi="宋体" w:cs="仿宋_GB2312"/>
              </w:rPr>
            </w:pPr>
            <w:r w:rsidRPr="00997140">
              <w:rPr>
                <w:rFonts w:ascii="宋体" w:hAnsi="宋体" w:cs="仿宋_GB2312"/>
              </w:rPr>
              <w:t>12</w:t>
            </w:r>
          </w:p>
        </w:tc>
        <w:tc>
          <w:tcPr>
            <w:tcW w:w="1968" w:type="dxa"/>
            <w:vAlign w:val="center"/>
          </w:tcPr>
          <w:p w:rsidR="00230242" w:rsidRPr="00997140" w:rsidRDefault="00230242" w:rsidP="0016101E">
            <w:pPr>
              <w:spacing w:line="340" w:lineRule="exact"/>
              <w:rPr>
                <w:rFonts w:ascii="宋体" w:hAnsi="宋体" w:cs="仿宋_GB2312"/>
              </w:rPr>
            </w:pPr>
            <w:r w:rsidRPr="00997140">
              <w:rPr>
                <w:rFonts w:ascii="宋体" w:hAnsi="宋体" w:cs="仿宋_GB2312" w:hint="eastAsia"/>
              </w:rPr>
              <w:t>上海高校财政资金支持的科研项目管理政策改进研究</w:t>
            </w:r>
          </w:p>
        </w:tc>
        <w:tc>
          <w:tcPr>
            <w:tcW w:w="6663" w:type="dxa"/>
            <w:vAlign w:val="center"/>
          </w:tcPr>
          <w:p w:rsidR="00230242" w:rsidRPr="00997140" w:rsidRDefault="00230242" w:rsidP="0016101E">
            <w:pPr>
              <w:spacing w:line="340" w:lineRule="exact"/>
              <w:rPr>
                <w:rFonts w:ascii="宋体" w:hAnsi="宋体" w:cs="仿宋_GB2312"/>
              </w:rPr>
            </w:pPr>
            <w:r w:rsidRPr="00997140">
              <w:rPr>
                <w:rFonts w:ascii="宋体" w:hAnsi="宋体" w:cs="仿宋_GB2312" w:hint="eastAsia"/>
              </w:rPr>
              <w:t>在国家科技体制改革背景下，原有财政科研项目资金管理政策存在</w:t>
            </w:r>
            <w:proofErr w:type="gramStart"/>
            <w:r w:rsidRPr="00997140">
              <w:rPr>
                <w:rFonts w:ascii="宋体" w:hAnsi="宋体" w:cs="仿宋_GB2312" w:hint="eastAsia"/>
              </w:rPr>
              <w:t>不</w:t>
            </w:r>
            <w:proofErr w:type="gramEnd"/>
            <w:r w:rsidRPr="00997140">
              <w:rPr>
                <w:rFonts w:ascii="宋体" w:hAnsi="宋体" w:cs="仿宋_GB2312" w:hint="eastAsia"/>
              </w:rPr>
              <w:t>适应性，结合上海高校科研现状，研究建立适应科技创新规律、科学规范、公开透明、监管有力的科研项目和资金管理机制。</w:t>
            </w:r>
          </w:p>
        </w:tc>
      </w:tr>
      <w:tr w:rsidR="00230242" w:rsidRPr="00787603" w:rsidTr="0016101E">
        <w:trPr>
          <w:trHeight w:val="680"/>
          <w:jc w:val="center"/>
        </w:trPr>
        <w:tc>
          <w:tcPr>
            <w:tcW w:w="709" w:type="dxa"/>
            <w:vAlign w:val="center"/>
          </w:tcPr>
          <w:p w:rsidR="00230242" w:rsidRPr="00997140" w:rsidRDefault="00230242" w:rsidP="0016101E">
            <w:pPr>
              <w:spacing w:line="340" w:lineRule="exact"/>
              <w:jc w:val="center"/>
              <w:rPr>
                <w:rFonts w:ascii="宋体" w:hAnsi="宋体" w:cs="仿宋_GB2312"/>
              </w:rPr>
            </w:pPr>
            <w:r w:rsidRPr="00997140">
              <w:rPr>
                <w:rFonts w:ascii="宋体" w:hAnsi="宋体" w:cs="仿宋_GB2312"/>
              </w:rPr>
              <w:t>13</w:t>
            </w:r>
          </w:p>
        </w:tc>
        <w:tc>
          <w:tcPr>
            <w:tcW w:w="1968" w:type="dxa"/>
            <w:vAlign w:val="center"/>
          </w:tcPr>
          <w:p w:rsidR="00230242" w:rsidRPr="00997140" w:rsidRDefault="00230242" w:rsidP="0016101E">
            <w:pPr>
              <w:spacing w:line="340" w:lineRule="exact"/>
              <w:rPr>
                <w:rFonts w:ascii="宋体" w:hAnsi="宋体" w:cs="仿宋_GB2312"/>
              </w:rPr>
            </w:pPr>
            <w:r w:rsidRPr="00997140">
              <w:rPr>
                <w:rFonts w:ascii="宋体" w:hAnsi="宋体" w:cs="仿宋_GB2312" w:hint="eastAsia"/>
              </w:rPr>
              <w:t>基于大中衔接的大学语文课程体系研究</w:t>
            </w:r>
          </w:p>
        </w:tc>
        <w:tc>
          <w:tcPr>
            <w:tcW w:w="6663" w:type="dxa"/>
            <w:vAlign w:val="center"/>
          </w:tcPr>
          <w:p w:rsidR="00230242" w:rsidRPr="00997140" w:rsidRDefault="00230242" w:rsidP="0016101E">
            <w:pPr>
              <w:spacing w:line="340" w:lineRule="exact"/>
              <w:rPr>
                <w:rFonts w:ascii="宋体" w:hAnsi="宋体" w:cs="仿宋_GB2312"/>
              </w:rPr>
            </w:pPr>
            <w:r w:rsidRPr="00997140">
              <w:rPr>
                <w:rFonts w:ascii="宋体" w:hAnsi="宋体" w:cs="仿宋_GB2312" w:hint="eastAsia"/>
              </w:rPr>
              <w:t>在分析中学和大学语文教育的现状的基础上，探讨各级各类大学语文课程与中学语文课程的有效衔接问题，以此对大学语文课程的定位和功能、内容和特征进行国内外比较研究和分析，从而提出政策建议。</w:t>
            </w:r>
          </w:p>
        </w:tc>
      </w:tr>
      <w:tr w:rsidR="00230242" w:rsidRPr="00787603" w:rsidTr="0016101E">
        <w:trPr>
          <w:trHeight w:val="680"/>
          <w:jc w:val="center"/>
        </w:trPr>
        <w:tc>
          <w:tcPr>
            <w:tcW w:w="709" w:type="dxa"/>
            <w:vAlign w:val="center"/>
          </w:tcPr>
          <w:p w:rsidR="00230242" w:rsidRPr="00997140" w:rsidRDefault="00230242" w:rsidP="0016101E">
            <w:pPr>
              <w:spacing w:line="340" w:lineRule="exact"/>
              <w:jc w:val="center"/>
              <w:rPr>
                <w:rFonts w:ascii="宋体" w:hAnsi="宋体" w:cs="仿宋_GB2312" w:hint="eastAsia"/>
              </w:rPr>
            </w:pPr>
            <w:r w:rsidRPr="00997140">
              <w:rPr>
                <w:rFonts w:ascii="宋体" w:hAnsi="宋体" w:cs="仿宋_GB2312" w:hint="eastAsia"/>
              </w:rPr>
              <w:t>14</w:t>
            </w:r>
          </w:p>
        </w:tc>
        <w:tc>
          <w:tcPr>
            <w:tcW w:w="1968" w:type="dxa"/>
            <w:vAlign w:val="center"/>
          </w:tcPr>
          <w:p w:rsidR="00230242" w:rsidRPr="00997140" w:rsidRDefault="00230242" w:rsidP="0016101E">
            <w:pPr>
              <w:spacing w:line="340" w:lineRule="exact"/>
              <w:rPr>
                <w:rFonts w:ascii="宋体" w:hAnsi="宋体" w:cs="仿宋_GB2312"/>
                <w:color w:val="000000"/>
              </w:rPr>
            </w:pPr>
            <w:r w:rsidRPr="00997140">
              <w:rPr>
                <w:rFonts w:ascii="宋体" w:hAnsi="宋体" w:cs="仿宋_GB2312" w:hint="eastAsia"/>
                <w:color w:val="000000"/>
              </w:rPr>
              <w:t>上海市中小学教学关键要素研究</w:t>
            </w:r>
          </w:p>
        </w:tc>
        <w:tc>
          <w:tcPr>
            <w:tcW w:w="6663" w:type="dxa"/>
            <w:vAlign w:val="center"/>
          </w:tcPr>
          <w:p w:rsidR="00230242" w:rsidRPr="00997140" w:rsidRDefault="00230242" w:rsidP="0016101E">
            <w:pPr>
              <w:spacing w:line="340" w:lineRule="exact"/>
              <w:rPr>
                <w:rFonts w:ascii="宋体" w:hAnsi="宋体" w:cs="仿宋_GB2312"/>
                <w:color w:val="000000"/>
              </w:rPr>
            </w:pPr>
            <w:r w:rsidRPr="00997140">
              <w:rPr>
                <w:rFonts w:ascii="宋体" w:hAnsi="宋体" w:cs="仿宋_GB2312" w:hint="eastAsia"/>
                <w:color w:val="000000"/>
              </w:rPr>
              <w:t>依据学生发展核心素养和学科素养，围绕学习内容、学习活动（自主性、合作性、探究性、反思性、实践性等）、学习经历（社会实践、社区服务、社团活动、项目研究等），以及作业设计与实施、过程性综合评价等教学关键要素，开展理论与实践相结合的研究。</w:t>
            </w:r>
          </w:p>
        </w:tc>
      </w:tr>
      <w:tr w:rsidR="00230242" w:rsidRPr="00787603" w:rsidTr="0016101E">
        <w:trPr>
          <w:trHeight w:val="680"/>
          <w:jc w:val="center"/>
        </w:trPr>
        <w:tc>
          <w:tcPr>
            <w:tcW w:w="709" w:type="dxa"/>
            <w:vAlign w:val="center"/>
          </w:tcPr>
          <w:p w:rsidR="00230242" w:rsidRPr="00997140" w:rsidRDefault="00230242" w:rsidP="0016101E">
            <w:pPr>
              <w:spacing w:line="340" w:lineRule="exact"/>
              <w:jc w:val="center"/>
              <w:rPr>
                <w:rFonts w:ascii="宋体" w:hAnsi="宋体" w:cs="仿宋_GB2312" w:hint="eastAsia"/>
              </w:rPr>
            </w:pPr>
            <w:r w:rsidRPr="00997140">
              <w:rPr>
                <w:rFonts w:ascii="宋体" w:hAnsi="宋体" w:cs="仿宋_GB2312" w:hint="eastAsia"/>
              </w:rPr>
              <w:t>15</w:t>
            </w:r>
          </w:p>
        </w:tc>
        <w:tc>
          <w:tcPr>
            <w:tcW w:w="1968" w:type="dxa"/>
            <w:vAlign w:val="center"/>
          </w:tcPr>
          <w:p w:rsidR="00230242" w:rsidRPr="00997140" w:rsidRDefault="00230242" w:rsidP="0016101E">
            <w:pPr>
              <w:spacing w:line="340" w:lineRule="exact"/>
              <w:rPr>
                <w:rFonts w:ascii="宋体" w:hAnsi="宋体" w:cs="仿宋_GB2312"/>
                <w:color w:val="000000"/>
              </w:rPr>
            </w:pPr>
            <w:r w:rsidRPr="00997140">
              <w:rPr>
                <w:rFonts w:ascii="宋体" w:hAnsi="宋体" w:cs="仿宋_GB2312" w:hint="eastAsia"/>
                <w:color w:val="000000"/>
              </w:rPr>
              <w:t>上海市中小学数字教材的建设与应用研究</w:t>
            </w:r>
          </w:p>
        </w:tc>
        <w:tc>
          <w:tcPr>
            <w:tcW w:w="6663" w:type="dxa"/>
            <w:vAlign w:val="center"/>
          </w:tcPr>
          <w:p w:rsidR="00230242" w:rsidRPr="00997140" w:rsidRDefault="00230242" w:rsidP="0016101E">
            <w:pPr>
              <w:spacing w:line="340" w:lineRule="exact"/>
              <w:rPr>
                <w:rFonts w:ascii="宋体" w:hAnsi="宋体" w:cs="仿宋_GB2312"/>
                <w:color w:val="000000"/>
              </w:rPr>
            </w:pPr>
            <w:r w:rsidRPr="00997140">
              <w:rPr>
                <w:rFonts w:ascii="宋体" w:hAnsi="宋体" w:cs="仿宋_GB2312" w:hint="eastAsia"/>
                <w:color w:val="000000"/>
              </w:rPr>
              <w:t>围绕立德树人，个性化学习、个别化指导，研究教材的结构、内容、形式、资源、媒介等要素的科学性、整体性、多样性、操作性，提炼教材编制的原则、方法、流程、管理，形成学科教材编制总体框架。研究数字教材建设的多样化实现路径、技术标准和业务规范，开展教学应用研究，形成数字教材建设和教学应用的协同机制。</w:t>
            </w:r>
            <w:bookmarkStart w:id="2" w:name="_GoBack"/>
            <w:bookmarkEnd w:id="2"/>
          </w:p>
        </w:tc>
      </w:tr>
    </w:tbl>
    <w:p w:rsidR="00230242" w:rsidRPr="00787603" w:rsidRDefault="00230242" w:rsidP="00230242">
      <w:pPr>
        <w:rPr>
          <w:rFonts w:ascii="仿宋_GB2312" w:eastAsia="仿宋_GB2312"/>
        </w:rPr>
      </w:pPr>
    </w:p>
    <w:p w:rsidR="00230242" w:rsidRPr="0064111E" w:rsidRDefault="00230242" w:rsidP="00230242">
      <w:pPr>
        <w:spacing w:line="560" w:lineRule="exact"/>
        <w:rPr>
          <w:rFonts w:ascii="黑体" w:eastAsia="黑体" w:hint="eastAsia"/>
          <w:sz w:val="32"/>
        </w:rPr>
      </w:pPr>
      <w:r w:rsidRPr="00997140">
        <w:rPr>
          <w:rFonts w:ascii="宋体" w:hAnsi="宋体" w:hint="eastAsia"/>
        </w:rPr>
        <w:t>备注：今年的重大课题均为长周期项目，研究周期为三年</w:t>
      </w:r>
    </w:p>
    <w:p w:rsidR="00230242" w:rsidRDefault="00230242" w:rsidP="00230242">
      <w:pPr>
        <w:spacing w:line="560" w:lineRule="exact"/>
        <w:rPr>
          <w:rFonts w:ascii="黑体" w:eastAsia="黑体" w:hint="eastAsia"/>
          <w:sz w:val="32"/>
        </w:rPr>
      </w:pPr>
    </w:p>
    <w:p w:rsidR="00230242" w:rsidRDefault="00230242" w:rsidP="00230242">
      <w:pPr>
        <w:spacing w:line="560" w:lineRule="exact"/>
        <w:rPr>
          <w:rFonts w:ascii="黑体" w:eastAsia="黑体" w:hint="eastAsia"/>
          <w:sz w:val="32"/>
        </w:rPr>
      </w:pPr>
    </w:p>
    <w:p w:rsidR="00230242" w:rsidRDefault="00230242" w:rsidP="00230242">
      <w:pPr>
        <w:spacing w:line="560" w:lineRule="exact"/>
        <w:rPr>
          <w:rFonts w:ascii="黑体" w:eastAsia="黑体" w:hint="eastAsia"/>
          <w:sz w:val="32"/>
        </w:rPr>
      </w:pPr>
    </w:p>
    <w:p w:rsidR="004F7A52" w:rsidRPr="00230242" w:rsidRDefault="004F7A52"/>
    <w:sectPr w:rsidR="004F7A52" w:rsidRPr="00230242" w:rsidSect="004F7A5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30242"/>
    <w:rsid w:val="00011950"/>
    <w:rsid w:val="00035B01"/>
    <w:rsid w:val="000B1B3E"/>
    <w:rsid w:val="000E1F11"/>
    <w:rsid w:val="000F007D"/>
    <w:rsid w:val="001212FF"/>
    <w:rsid w:val="0012720A"/>
    <w:rsid w:val="00145CE1"/>
    <w:rsid w:val="00156215"/>
    <w:rsid w:val="00175805"/>
    <w:rsid w:val="0019082C"/>
    <w:rsid w:val="001C1D38"/>
    <w:rsid w:val="001D1254"/>
    <w:rsid w:val="001D267D"/>
    <w:rsid w:val="00203937"/>
    <w:rsid w:val="00211F80"/>
    <w:rsid w:val="00226AE4"/>
    <w:rsid w:val="00230242"/>
    <w:rsid w:val="002429CC"/>
    <w:rsid w:val="0026063B"/>
    <w:rsid w:val="00304429"/>
    <w:rsid w:val="00333FB5"/>
    <w:rsid w:val="0033781C"/>
    <w:rsid w:val="003B7A73"/>
    <w:rsid w:val="003E332E"/>
    <w:rsid w:val="00405B2D"/>
    <w:rsid w:val="00422427"/>
    <w:rsid w:val="004303F7"/>
    <w:rsid w:val="00441DB2"/>
    <w:rsid w:val="00485D70"/>
    <w:rsid w:val="004A5233"/>
    <w:rsid w:val="004F3ACD"/>
    <w:rsid w:val="004F7A52"/>
    <w:rsid w:val="004F7B8A"/>
    <w:rsid w:val="00515176"/>
    <w:rsid w:val="00520350"/>
    <w:rsid w:val="0052744D"/>
    <w:rsid w:val="005806E6"/>
    <w:rsid w:val="0058598D"/>
    <w:rsid w:val="005A20E1"/>
    <w:rsid w:val="005B608F"/>
    <w:rsid w:val="00612CAB"/>
    <w:rsid w:val="006414A7"/>
    <w:rsid w:val="00641C8E"/>
    <w:rsid w:val="00654728"/>
    <w:rsid w:val="0069352C"/>
    <w:rsid w:val="006B0374"/>
    <w:rsid w:val="006B067E"/>
    <w:rsid w:val="006B1DE0"/>
    <w:rsid w:val="006C1037"/>
    <w:rsid w:val="006F53D4"/>
    <w:rsid w:val="007010FE"/>
    <w:rsid w:val="007014D9"/>
    <w:rsid w:val="0071483A"/>
    <w:rsid w:val="00720BFD"/>
    <w:rsid w:val="00752038"/>
    <w:rsid w:val="007579B3"/>
    <w:rsid w:val="00764B0E"/>
    <w:rsid w:val="00790459"/>
    <w:rsid w:val="00810C59"/>
    <w:rsid w:val="00831013"/>
    <w:rsid w:val="0087743C"/>
    <w:rsid w:val="00893077"/>
    <w:rsid w:val="0089746F"/>
    <w:rsid w:val="008B35D6"/>
    <w:rsid w:val="008E3F54"/>
    <w:rsid w:val="00944D17"/>
    <w:rsid w:val="00994987"/>
    <w:rsid w:val="009B000A"/>
    <w:rsid w:val="009E532B"/>
    <w:rsid w:val="00A25B5C"/>
    <w:rsid w:val="00A50017"/>
    <w:rsid w:val="00A53B44"/>
    <w:rsid w:val="00A53F80"/>
    <w:rsid w:val="00A70D51"/>
    <w:rsid w:val="00AC5546"/>
    <w:rsid w:val="00AD426A"/>
    <w:rsid w:val="00B20D3E"/>
    <w:rsid w:val="00B2248D"/>
    <w:rsid w:val="00B26407"/>
    <w:rsid w:val="00B421B1"/>
    <w:rsid w:val="00B543CC"/>
    <w:rsid w:val="00B62C41"/>
    <w:rsid w:val="00B94FFC"/>
    <w:rsid w:val="00BA4542"/>
    <w:rsid w:val="00BB7E05"/>
    <w:rsid w:val="00C27EE4"/>
    <w:rsid w:val="00C647ED"/>
    <w:rsid w:val="00C83051"/>
    <w:rsid w:val="00C8480F"/>
    <w:rsid w:val="00CA2107"/>
    <w:rsid w:val="00CE4E82"/>
    <w:rsid w:val="00D0187B"/>
    <w:rsid w:val="00D14358"/>
    <w:rsid w:val="00D40AF3"/>
    <w:rsid w:val="00E06AB5"/>
    <w:rsid w:val="00E12403"/>
    <w:rsid w:val="00E40F73"/>
    <w:rsid w:val="00E444B1"/>
    <w:rsid w:val="00EA0FB6"/>
    <w:rsid w:val="00ED5B22"/>
    <w:rsid w:val="00ED7CE5"/>
    <w:rsid w:val="00EE37D1"/>
    <w:rsid w:val="00EE37EB"/>
    <w:rsid w:val="00F74A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24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1648</Characters>
  <Application>Microsoft Office Word</Application>
  <DocSecurity>0</DocSecurity>
  <Lines>13</Lines>
  <Paragraphs>3</Paragraphs>
  <ScaleCrop>false</ScaleCrop>
  <Company>noang1</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noang</dc:creator>
  <cp:keywords/>
  <dc:description/>
  <cp:lastModifiedBy>noang</cp:lastModifiedBy>
  <cp:revision>1</cp:revision>
  <dcterms:created xsi:type="dcterms:W3CDTF">2015-03-19T01:27:00Z</dcterms:created>
  <dcterms:modified xsi:type="dcterms:W3CDTF">2015-03-19T01:27:00Z</dcterms:modified>
</cp:coreProperties>
</file>